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E4" w:rsidRDefault="0063355A" w:rsidP="002549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о результатах проведения регионального мониторингового исследования по математике</w:t>
      </w:r>
    </w:p>
    <w:p w:rsidR="00D923E7" w:rsidRDefault="00D923E7" w:rsidP="00D923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941" w:rsidRDefault="00254941" w:rsidP="00D923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Основные положения и содержательные блоки мониторинга</w:t>
      </w:r>
    </w:p>
    <w:p w:rsidR="00254941" w:rsidRPr="0063355A" w:rsidRDefault="00254941" w:rsidP="00D923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8A2" w:rsidRPr="0063355A" w:rsidRDefault="0063355A" w:rsidP="00015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декабря</w:t>
      </w:r>
      <w:r w:rsidR="00574E4A" w:rsidRPr="0063355A">
        <w:rPr>
          <w:rFonts w:ascii="Times New Roman" w:hAnsi="Times New Roman" w:cs="Times New Roman"/>
          <w:sz w:val="28"/>
          <w:szCs w:val="28"/>
        </w:rPr>
        <w:t xml:space="preserve"> н</w:t>
      </w:r>
      <w:r w:rsidR="002038A2" w:rsidRPr="0063355A">
        <w:rPr>
          <w:rFonts w:ascii="Times New Roman" w:hAnsi="Times New Roman" w:cs="Times New Roman"/>
          <w:sz w:val="28"/>
          <w:szCs w:val="28"/>
        </w:rPr>
        <w:t>а основании распоряжения министерства образования и науки Хабаровского края от 26 декабря 2017 г. № 1869 «О проведении регионального мониторингового исследования качества подготовки обучающихся, осваивающих образовательные программы среднего общего образования в организациях среднего профессионального образования по учебным предметам «Русский язык», «Математика»</w:t>
      </w:r>
      <w:r w:rsidR="00015178" w:rsidRPr="0063355A">
        <w:rPr>
          <w:rFonts w:ascii="Times New Roman" w:hAnsi="Times New Roman" w:cs="Times New Roman"/>
          <w:sz w:val="28"/>
          <w:szCs w:val="28"/>
        </w:rPr>
        <w:t>»</w:t>
      </w:r>
      <w:r w:rsidR="002038A2" w:rsidRPr="0063355A">
        <w:rPr>
          <w:rFonts w:ascii="Times New Roman" w:hAnsi="Times New Roman" w:cs="Times New Roman"/>
          <w:sz w:val="28"/>
          <w:szCs w:val="28"/>
        </w:rPr>
        <w:t xml:space="preserve"> проведены мониторинговые исследования студентов </w:t>
      </w:r>
      <w:r w:rsidR="00343BE0" w:rsidRPr="0063355A">
        <w:rPr>
          <w:rFonts w:ascii="Times New Roman" w:hAnsi="Times New Roman" w:cs="Times New Roman"/>
          <w:sz w:val="28"/>
          <w:szCs w:val="28"/>
        </w:rPr>
        <w:t>первых</w:t>
      </w:r>
      <w:r w:rsidR="002038A2" w:rsidRPr="0063355A">
        <w:rPr>
          <w:rFonts w:ascii="Times New Roman" w:hAnsi="Times New Roman" w:cs="Times New Roman"/>
          <w:sz w:val="28"/>
          <w:szCs w:val="28"/>
        </w:rPr>
        <w:t xml:space="preserve"> курсов</w:t>
      </w:r>
      <w:r w:rsidR="00015178" w:rsidRPr="0063355A">
        <w:rPr>
          <w:rFonts w:ascii="Times New Roman" w:hAnsi="Times New Roman" w:cs="Times New Roman"/>
          <w:sz w:val="28"/>
          <w:szCs w:val="28"/>
        </w:rPr>
        <w:t xml:space="preserve"> групп: БУо-11-С, ДОо-13-С, ИСПо-12-С, ПНКо-14-С, ЭЛо-11-С</w:t>
      </w:r>
      <w:r w:rsidR="00BD091A" w:rsidRPr="0063355A">
        <w:rPr>
          <w:rFonts w:ascii="Times New Roman" w:hAnsi="Times New Roman" w:cs="Times New Roman"/>
          <w:sz w:val="28"/>
          <w:szCs w:val="28"/>
        </w:rPr>
        <w:t>,</w:t>
      </w:r>
      <w:r w:rsidR="00015178" w:rsidRPr="0063355A">
        <w:rPr>
          <w:rFonts w:ascii="Times New Roman" w:hAnsi="Times New Roman" w:cs="Times New Roman"/>
          <w:sz w:val="28"/>
          <w:szCs w:val="28"/>
        </w:rPr>
        <w:t xml:space="preserve"> МРА-19-Н, ПК-17-Н, СВ-13-Н.</w:t>
      </w:r>
      <w:r w:rsidR="00343BE0" w:rsidRPr="00633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8A2" w:rsidRPr="0063355A" w:rsidRDefault="00343BE0" w:rsidP="009001E4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63355A">
        <w:rPr>
          <w:color w:val="222222"/>
          <w:sz w:val="28"/>
          <w:szCs w:val="28"/>
        </w:rPr>
        <w:t>Для проведения мониторинговых исследований качества подготовки обучающихся использовались кон</w:t>
      </w:r>
      <w:r w:rsidR="000818DC" w:rsidRPr="0063355A">
        <w:rPr>
          <w:color w:val="222222"/>
          <w:sz w:val="28"/>
          <w:szCs w:val="28"/>
        </w:rPr>
        <w:t>трольно-измерительные материалы</w:t>
      </w:r>
      <w:r w:rsidR="005025FD" w:rsidRPr="0063355A">
        <w:rPr>
          <w:color w:val="222222"/>
          <w:sz w:val="28"/>
          <w:szCs w:val="28"/>
        </w:rPr>
        <w:t xml:space="preserve"> КГКУ «Региональный центр оценки качества образования»</w:t>
      </w:r>
      <w:r w:rsidR="000818DC" w:rsidRPr="0063355A">
        <w:rPr>
          <w:color w:val="222222"/>
          <w:sz w:val="28"/>
          <w:szCs w:val="28"/>
        </w:rPr>
        <w:t xml:space="preserve"> с заданиями, </w:t>
      </w:r>
      <w:r w:rsidR="00D923E7" w:rsidRPr="0063355A">
        <w:rPr>
          <w:color w:val="222222"/>
          <w:sz w:val="28"/>
          <w:szCs w:val="28"/>
        </w:rPr>
        <w:t>проверяющими элементы содержания о</w:t>
      </w:r>
      <w:r w:rsidR="00D923E7" w:rsidRPr="0063355A">
        <w:rPr>
          <w:rStyle w:val="extended-textshort"/>
          <w:bCs/>
          <w:sz w:val="28"/>
          <w:szCs w:val="28"/>
        </w:rPr>
        <w:t>сновной</w:t>
      </w:r>
      <w:r w:rsidR="00D923E7" w:rsidRPr="0063355A">
        <w:rPr>
          <w:rStyle w:val="extended-textshort"/>
          <w:sz w:val="28"/>
          <w:szCs w:val="28"/>
        </w:rPr>
        <w:t xml:space="preserve"> образовательной </w:t>
      </w:r>
      <w:r w:rsidR="00D923E7" w:rsidRPr="0063355A">
        <w:rPr>
          <w:rStyle w:val="extended-textshort"/>
          <w:bCs/>
          <w:sz w:val="28"/>
          <w:szCs w:val="28"/>
        </w:rPr>
        <w:t>программы</w:t>
      </w:r>
      <w:r w:rsidR="00D923E7" w:rsidRPr="0063355A">
        <w:rPr>
          <w:rStyle w:val="extended-textshort"/>
          <w:sz w:val="28"/>
          <w:szCs w:val="28"/>
        </w:rPr>
        <w:t xml:space="preserve"> </w:t>
      </w:r>
      <w:r w:rsidR="00D923E7" w:rsidRPr="0063355A">
        <w:rPr>
          <w:rStyle w:val="extended-textshort"/>
          <w:bCs/>
          <w:sz w:val="28"/>
          <w:szCs w:val="28"/>
        </w:rPr>
        <w:t>основного</w:t>
      </w:r>
      <w:r w:rsidR="00D923E7" w:rsidRPr="0063355A">
        <w:rPr>
          <w:rStyle w:val="extended-textshort"/>
          <w:sz w:val="28"/>
          <w:szCs w:val="28"/>
        </w:rPr>
        <w:t xml:space="preserve"> </w:t>
      </w:r>
      <w:r w:rsidR="00D923E7" w:rsidRPr="0063355A">
        <w:rPr>
          <w:rStyle w:val="extended-textshort"/>
          <w:bCs/>
          <w:sz w:val="28"/>
          <w:szCs w:val="28"/>
        </w:rPr>
        <w:t>общего</w:t>
      </w:r>
      <w:r w:rsidR="00D923E7" w:rsidRPr="0063355A">
        <w:rPr>
          <w:rStyle w:val="extended-textshort"/>
          <w:sz w:val="28"/>
          <w:szCs w:val="28"/>
        </w:rPr>
        <w:t xml:space="preserve"> </w:t>
      </w:r>
      <w:r w:rsidR="00D923E7" w:rsidRPr="0063355A">
        <w:rPr>
          <w:rStyle w:val="extended-textshort"/>
          <w:bCs/>
          <w:sz w:val="28"/>
          <w:szCs w:val="28"/>
        </w:rPr>
        <w:t xml:space="preserve">образования </w:t>
      </w:r>
      <w:r w:rsidR="00D923E7">
        <w:rPr>
          <w:rStyle w:val="extended-textshort"/>
          <w:bCs/>
          <w:sz w:val="28"/>
          <w:szCs w:val="28"/>
        </w:rPr>
        <w:t xml:space="preserve">и </w:t>
      </w:r>
      <w:r w:rsidR="00D923E7">
        <w:rPr>
          <w:sz w:val="28"/>
          <w:szCs w:val="28"/>
        </w:rPr>
        <w:t>образовательных программ</w:t>
      </w:r>
      <w:r w:rsidR="00D923E7" w:rsidRPr="0063355A">
        <w:rPr>
          <w:sz w:val="28"/>
          <w:szCs w:val="28"/>
        </w:rPr>
        <w:t xml:space="preserve"> среднего общего образования в организациях среднего профессионального образования </w:t>
      </w:r>
      <w:r w:rsidR="00015178" w:rsidRPr="0063355A">
        <w:rPr>
          <w:rStyle w:val="extended-textshort"/>
          <w:bCs/>
          <w:sz w:val="28"/>
          <w:szCs w:val="28"/>
        </w:rPr>
        <w:t xml:space="preserve">по </w:t>
      </w:r>
      <w:r w:rsidR="0063355A">
        <w:rPr>
          <w:rStyle w:val="extended-textshort"/>
          <w:bCs/>
          <w:sz w:val="28"/>
          <w:szCs w:val="28"/>
        </w:rPr>
        <w:t>учебной дисциплине «Математика».</w:t>
      </w:r>
    </w:p>
    <w:p w:rsidR="0048065B" w:rsidRPr="0063355A" w:rsidRDefault="0048065B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работы по математике для контроля были выделены следующие основные блоки содержания и проверяемые знания, умения: 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вычисления и преобразования;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задачи, связанные с процентами;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преобразование числовых выражений, содержащих квадратные корни;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значение переменной по формуле;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элемент или площадь фигуры на клетчатой решетке;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значение буквенного выражения;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реальные числовые данные, представленные в таблице;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вероятность случайного события;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выполнять действия с геометрическими фигурами;</w:t>
      </w:r>
    </w:p>
    <w:p w:rsidR="009001E4" w:rsidRPr="0063355A" w:rsidRDefault="009001E4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2AE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неравенства и их системы;</w:t>
      </w:r>
    </w:p>
    <w:p w:rsidR="00BC2AE9" w:rsidRPr="0063355A" w:rsidRDefault="00BC2AE9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логическую правильность рассуждений, распознавать ошибочные рассуждения;</w:t>
      </w:r>
    </w:p>
    <w:p w:rsidR="00BC2AE9" w:rsidRPr="0063355A" w:rsidRDefault="00BC2AE9" w:rsidP="00C43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задачи с применением формулы общего члена и суммы нескольких первых членов геометрической прогрессии;</w:t>
      </w:r>
    </w:p>
    <w:p w:rsidR="00BC2AE9" w:rsidRPr="0063355A" w:rsidRDefault="00BC2AE9" w:rsidP="00C43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и исследовать простейшие математические модели;</w:t>
      </w:r>
    </w:p>
    <w:p w:rsidR="00C43C2E" w:rsidRPr="0063355A" w:rsidRDefault="00BC2AE9" w:rsidP="00C43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строить и читать графики функций. </w:t>
      </w:r>
    </w:p>
    <w:p w:rsidR="007A73EC" w:rsidRPr="0063355A" w:rsidRDefault="007A73EC" w:rsidP="00C43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EC" w:rsidRPr="0063355A" w:rsidRDefault="00254941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 </w:t>
      </w:r>
      <w:r w:rsidR="007A73EC" w:rsidRPr="0063355A">
        <w:rPr>
          <w:b/>
          <w:bCs/>
          <w:iCs/>
          <w:sz w:val="28"/>
          <w:szCs w:val="28"/>
        </w:rPr>
        <w:t xml:space="preserve">Распределение заданий по уровню сложности </w:t>
      </w:r>
    </w:p>
    <w:p w:rsidR="007A73EC" w:rsidRPr="0063355A" w:rsidRDefault="007A73EC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7A73EC" w:rsidRPr="0063355A" w:rsidRDefault="007A73EC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Работа содержит две группы заданий, обязательных для выполнения всеми учащимися. Назначение первой группы – обеспечить проверку достижения учащимся уровня базовой подготовки, а второй – обеспечить проверку достижения повышенного уровня подготовки. </w:t>
      </w:r>
    </w:p>
    <w:p w:rsidR="00C43C2E" w:rsidRPr="0063355A" w:rsidRDefault="00C43C2E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bCs/>
          <w:sz w:val="28"/>
          <w:szCs w:val="28"/>
        </w:rPr>
        <w:t>Первая часть</w:t>
      </w:r>
      <w:r w:rsidRPr="0063355A">
        <w:rPr>
          <w:sz w:val="28"/>
          <w:szCs w:val="28"/>
        </w:rPr>
        <w:t xml:space="preserve"> работы включает 14 заданий, направленных на проверку базовой математической компетентности обучающихся</w:t>
      </w:r>
      <w:r w:rsidR="00851F6C" w:rsidRPr="0063355A">
        <w:rPr>
          <w:sz w:val="28"/>
          <w:szCs w:val="28"/>
        </w:rPr>
        <w:t xml:space="preserve">, </w:t>
      </w:r>
    </w:p>
    <w:p w:rsidR="00C43C2E" w:rsidRPr="0063355A" w:rsidRDefault="00C43C2E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числа и выражения;</w:t>
      </w:r>
    </w:p>
    <w:p w:rsidR="00C43C2E" w:rsidRPr="0063355A" w:rsidRDefault="00C43C2E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алгебраические выражения;</w:t>
      </w:r>
    </w:p>
    <w:p w:rsidR="00C43C2E" w:rsidRPr="0063355A" w:rsidRDefault="00C43C2E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уравнения и неравенства;</w:t>
      </w:r>
    </w:p>
    <w:p w:rsidR="00851F6C" w:rsidRPr="0063355A" w:rsidRDefault="00C43C2E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- </w:t>
      </w:r>
      <w:r w:rsidR="00851F6C" w:rsidRPr="0063355A">
        <w:rPr>
          <w:sz w:val="28"/>
          <w:szCs w:val="28"/>
        </w:rPr>
        <w:t>числовые последовательности;</w:t>
      </w:r>
    </w:p>
    <w:p w:rsidR="00851F6C" w:rsidRPr="0063355A" w:rsidRDefault="00851F6C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функция;</w:t>
      </w:r>
    </w:p>
    <w:p w:rsidR="00851F6C" w:rsidRPr="0063355A" w:rsidRDefault="00851F6C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геометрия;</w:t>
      </w:r>
    </w:p>
    <w:p w:rsidR="00851F6C" w:rsidRPr="0063355A" w:rsidRDefault="00851F6C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статистика и теория вероятностей.</w:t>
      </w:r>
    </w:p>
    <w:p w:rsidR="00851F6C" w:rsidRPr="0063355A" w:rsidRDefault="00851F6C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4 задания повышенного уровня направлены на проверку владения материалом на повышенном уровне:</w:t>
      </w:r>
    </w:p>
    <w:p w:rsidR="00851F6C" w:rsidRPr="0063355A" w:rsidRDefault="00851F6C" w:rsidP="00851F6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 уравнения и неравенства;</w:t>
      </w:r>
    </w:p>
    <w:p w:rsidR="00851F6C" w:rsidRPr="0063355A" w:rsidRDefault="00851F6C" w:rsidP="00851F6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функция;</w:t>
      </w:r>
    </w:p>
    <w:p w:rsidR="00851F6C" w:rsidRPr="0063355A" w:rsidRDefault="00851F6C" w:rsidP="00851F6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геометрия.</w:t>
      </w:r>
    </w:p>
    <w:p w:rsidR="00C43C2E" w:rsidRPr="0063355A" w:rsidRDefault="00851F6C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lastRenderedPageBreak/>
        <w:t>Содержание заданий позволяет обеспечить полноту проверки подготовки обучающихся на базовом уровне и возможность зафиксировать достижение обучающимися этого уровня. За счет включения заданий повышенного уровня сложности работа даёт возможность осуществить более тонкую дифференциацию обучающихся по уровню подготовки и зафиксировать результаты студентов не только на базовом, но и на повышенном уровне. Таким образом, результаты выполнения обучающимися работы дают возможность охарактеризовать как состояние базовой подготовки учащегося, так и его развитие</w:t>
      </w:r>
      <w:r w:rsidR="007A73EC" w:rsidRPr="0063355A">
        <w:rPr>
          <w:sz w:val="28"/>
          <w:szCs w:val="28"/>
        </w:rPr>
        <w:t>.</w:t>
      </w:r>
    </w:p>
    <w:p w:rsidR="007A73EC" w:rsidRPr="0063355A" w:rsidRDefault="007A73EC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Такое соотношение заданий (базового и повышенного уровней) продиктовано необходимостью включения в работу </w:t>
      </w:r>
      <w:r w:rsidRPr="0063355A">
        <w:rPr>
          <w:iCs/>
          <w:sz w:val="28"/>
          <w:szCs w:val="28"/>
        </w:rPr>
        <w:t>не менее 60% заданий базового уровня</w:t>
      </w:r>
      <w:r w:rsidRPr="0063355A">
        <w:rPr>
          <w:sz w:val="28"/>
          <w:szCs w:val="28"/>
        </w:rPr>
        <w:t xml:space="preserve"> от общего числа заданий. </w:t>
      </w:r>
    </w:p>
    <w:p w:rsidR="007A73EC" w:rsidRPr="0063355A" w:rsidRDefault="007A73EC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bCs/>
          <w:iCs/>
          <w:sz w:val="28"/>
          <w:szCs w:val="28"/>
        </w:rPr>
        <w:t>Необходимый % выполнения заданий</w:t>
      </w:r>
      <w:r w:rsidRPr="0063355A">
        <w:rPr>
          <w:iCs/>
          <w:sz w:val="28"/>
          <w:szCs w:val="28"/>
        </w:rPr>
        <w:t>:</w:t>
      </w:r>
    </w:p>
    <w:p w:rsidR="007A73EC" w:rsidRPr="0063355A" w:rsidRDefault="007A73EC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iCs/>
          <w:sz w:val="28"/>
          <w:szCs w:val="28"/>
        </w:rPr>
        <w:t>Базовый уровень - 60-90%</w:t>
      </w:r>
    </w:p>
    <w:p w:rsidR="007A73EC" w:rsidRPr="0063355A" w:rsidRDefault="007A73EC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iCs/>
          <w:sz w:val="28"/>
          <w:szCs w:val="28"/>
        </w:rPr>
        <w:t>Повышенный уровень - 30-60%</w:t>
      </w:r>
    </w:p>
    <w:p w:rsidR="007A73EC" w:rsidRPr="0063355A" w:rsidRDefault="007A73EC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A73EC" w:rsidRPr="0063355A" w:rsidRDefault="00254941" w:rsidP="007A73E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="007A73EC" w:rsidRPr="0063355A">
        <w:rPr>
          <w:b/>
          <w:bCs/>
          <w:sz w:val="28"/>
          <w:szCs w:val="28"/>
        </w:rPr>
        <w:t>Характеристика уровней, достигнутых обучающимися по математике</w:t>
      </w:r>
    </w:p>
    <w:p w:rsidR="007A73EC" w:rsidRPr="0063355A" w:rsidRDefault="007A73EC" w:rsidP="00C43C2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D6378" w:rsidRPr="0063355A" w:rsidRDefault="009001E4" w:rsidP="00C43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мониторинговом исследовании по математике приняло участие 79% от общего количества студентов первых курсов (всего 151 чел., приступило к выполнению – 119</w:t>
      </w:r>
      <w:r w:rsidR="009318A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Продемонстрировали низкий уровень – 6,7% (8 чел.), пониженный уровень – 16% (19 чел.), базовый – 53,8% (64 чел.), повышенный – 20,2% (24 чел.), высокий уровень 3,4% (4 чел.).</w:t>
      </w:r>
    </w:p>
    <w:p w:rsidR="009D6378" w:rsidRPr="0063355A" w:rsidRDefault="009D6378" w:rsidP="009D63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378" w:rsidRPr="0063355A" w:rsidRDefault="009D6378" w:rsidP="009D6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E70A18" wp14:editId="7F7AF72F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11401" w:rsidRPr="0063355A" w:rsidRDefault="009D6378" w:rsidP="006335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1 - Распределение групп по уровням освоения учебного материала</w:t>
      </w:r>
    </w:p>
    <w:p w:rsidR="00911401" w:rsidRPr="0063355A" w:rsidRDefault="00911401" w:rsidP="0091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EFD" w:rsidRPr="0063355A" w:rsidRDefault="005025FD" w:rsidP="002B5E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</w:t>
      </w:r>
      <w:r w:rsidR="009318A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о том, что высокий уровень освоения учебного материала учебной дисциплины «Математика» демонстрирует только группа МРА-19-Н (13,6%), повышенный уровень показывают группы: ПНКо-14-С (55,6%), ДОо-13-С (33,3%), МРА-19-Н (27,3%), ИСПо-12-С (15,4%).</w:t>
      </w:r>
      <w:r w:rsidR="009318A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 уровень освоения материала у групп: БУо-11-С (16,7%), ИСПо-12-С (15,4%), ПК-17-Н (10%), МРА-19-Н </w:t>
      </w:r>
      <w:r w:rsidR="008C4EFD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(4,5%). </w:t>
      </w:r>
    </w:p>
    <w:p w:rsidR="007A73EC" w:rsidRPr="0063355A" w:rsidRDefault="007A73EC" w:rsidP="002B5E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3EC" w:rsidRPr="0063355A" w:rsidRDefault="00254941" w:rsidP="002B5E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7A73EC" w:rsidRPr="0063355A">
        <w:rPr>
          <w:rFonts w:ascii="Times New Roman" w:hAnsi="Times New Roman" w:cs="Times New Roman"/>
          <w:b/>
          <w:bCs/>
          <w:sz w:val="28"/>
          <w:szCs w:val="28"/>
        </w:rPr>
        <w:t>Результаты оценки индивидуальных достижений обучающихся по математике</w:t>
      </w:r>
    </w:p>
    <w:p w:rsidR="007A73EC" w:rsidRPr="0063355A" w:rsidRDefault="007A73EC" w:rsidP="002B5E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E60" w:rsidRPr="0063355A" w:rsidRDefault="002B5E60" w:rsidP="002B5E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8C4EFD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группам и </w:t>
      </w:r>
      <w:r w:rsidR="007A73EC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r w:rsidR="008C4EFD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диагностической работы по м</w:t>
      </w:r>
      <w:r w:rsidR="008C4EFD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атематике по отдельным заданиям:</w:t>
      </w:r>
    </w:p>
    <w:p w:rsidR="002B5E60" w:rsidRPr="0063355A" w:rsidRDefault="002B5E60" w:rsidP="00A34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Группы, обучающиеся по программам подготовки квалифицированных рабочих, служащих:</w:t>
      </w:r>
    </w:p>
    <w:p w:rsidR="00B6319F" w:rsidRPr="0063355A" w:rsidRDefault="002B5E60" w:rsidP="00A34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024013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B6319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СВ-13-Н</w:t>
      </w:r>
      <w:r w:rsidR="009D39A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успешность выполнения всей работы – 51,7%, успешность выполнения заданий базового уровня – 66,7%, успешность выполнения повышенного уровня – 16,7%.</w:t>
      </w:r>
    </w:p>
    <w:p w:rsidR="00A34359" w:rsidRPr="0063355A" w:rsidRDefault="00B6319F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Высокую успешность выполнения </w:t>
      </w:r>
      <w:r w:rsidR="002B5E60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всей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– 60,0% - продемонстрировали обучающиеся: Шапошников И. (успешность выполнения заданий базо</w:t>
      </w:r>
      <w:r w:rsidR="00EA482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уровня составляет 78,6%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повышенного уровня – 16,7%),</w:t>
      </w:r>
      <w:r w:rsidR="00E86E6B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6E6B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Дужников</w:t>
      </w:r>
      <w:proofErr w:type="spellEnd"/>
      <w:r w:rsidR="00E86E6B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="005025FD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86E6B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выполнения заданий базового уровня – 64,3%, повышенного уровня – 50,0%).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E60" w:rsidRPr="0063355A" w:rsidRDefault="002B5E60" w:rsidP="002B5E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успешность: </w:t>
      </w:r>
      <w:r w:rsidR="00A750D8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Паршин И.: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выполнения всей работы – 40,0% (успешность выполнения заданий базового уровня – 57,1%, успешность выполнения заданий повышенного уровня – 0,0%).</w:t>
      </w:r>
    </w:p>
    <w:p w:rsidR="00A34359" w:rsidRPr="0063355A" w:rsidRDefault="002B5E60" w:rsidP="00A34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151E8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МРА-19-Н: </w:t>
      </w:r>
      <w:r w:rsidR="00A3435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успешность выполнения всей работы – </w:t>
      </w:r>
      <w:r w:rsidR="000151E8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66,6</w:t>
      </w:r>
      <w:r w:rsidR="00A3435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успешность выполнения заданий базового уровня – </w:t>
      </w:r>
      <w:r w:rsidR="000151E8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A3435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,7%, успешность выполнения повышенного уровня – </w:t>
      </w:r>
      <w:r w:rsidR="000151E8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24,2</w:t>
      </w:r>
      <w:r w:rsidR="00A3435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9001E4" w:rsidRPr="0063355A" w:rsidRDefault="009B0B6A" w:rsidP="00F879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 планку в выполнении заданий задали обучающиеся</w:t>
      </w:r>
      <w:r w:rsidR="00026910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МРА-19-Н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: Яковлев А. – 90,0% (успешность выполнения заданий базового уровня составляет 100,0%, повышенного уровня – 66,7%), Борзенко А. – 90,0% (успешность выполнения заданий базового уровня – 85,7%, повышенного уровня – 100,0%), Клочков И. – 90,0% (успешность выполнения заданий базового уровня – 92,9%, повышенного уровня – 83,3%), Токарев С. – 85,0% (успешность выполнения заданий базового уровня – 92,9%, повышенного уровня – 66,7%), Филимонов А. – 75% (успешность выполнения заданий базового уровня – 100%, повышенного уровня – 16,7%), Поздняков О. – 75,0% (успешность выполнения заданий базового уровня – 100,0%, повышенного уровня – 16,7%), Захарова М. - 75,0% (успешность выполнения заданий базового уровня – 100,0%, повышенного уровня – 16,7%).</w:t>
      </w:r>
    </w:p>
    <w:p w:rsidR="002B5E60" w:rsidRPr="0063355A" w:rsidRDefault="002B5E60" w:rsidP="00F879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успешность:</w:t>
      </w:r>
      <w:r w:rsidR="00A750D8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Тимофеев О. – </w:t>
      </w:r>
      <w:r w:rsidR="00026910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успешность выполнения всей работы - </w:t>
      </w:r>
      <w:r w:rsidR="00A750D8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20,0%</w:t>
      </w:r>
      <w:r w:rsidR="00026910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(успешность выполнения заданий базового уровня – 28,6%, успешность выполнения заданий повышенного уровня – 0,0%)</w:t>
      </w:r>
      <w:r w:rsidR="00A750D8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910" w:rsidRPr="0063355A" w:rsidRDefault="00026910" w:rsidP="000269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Группа ПК-17-Н: успешность выполнения всей работы – 39,5%, успешность выполнения заданий базового уровня – 55,7%, успешность вы</w:t>
      </w:r>
      <w:r w:rsidR="008C4EFD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повышенного уровня – 1,7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%. Отмечается самый низкий процент успешности выполнения диагностики данной группой.</w:t>
      </w:r>
    </w:p>
    <w:p w:rsidR="00026910" w:rsidRPr="0063355A" w:rsidRDefault="00026910" w:rsidP="00DA74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результаты успешности выполнения всей работы</w:t>
      </w:r>
      <w:r w:rsidR="00DA74DB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60,0% и ниже. Самый низкий результат показал</w:t>
      </w:r>
      <w:r w:rsidR="00DA74DB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Порошин Ф. – успешность выполнения всей работы - 15,0%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4DB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(успешность выполнения заданий базового уровня – 21,4%, повышенного уровня – 0,0%), Ткаченко Н. – 25,0% (базовый уровень - 35,7%, повышенный уровень - 0,0%), Сомова М. – 25,0 (базовый уровень - 21,4, повышенный уровень – 33,3), 30,0%: Тихомиров К., Сухова А., Писарева Н., Ли О., Дудина Т. </w:t>
      </w:r>
    </w:p>
    <w:p w:rsidR="00DA74DB" w:rsidRPr="0063355A" w:rsidRDefault="00DA74DB" w:rsidP="00DA74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Группы, обучающиеся по программам подготовки специалистов среднего звена:</w:t>
      </w:r>
    </w:p>
    <w:p w:rsidR="00227338" w:rsidRPr="0063355A" w:rsidRDefault="00DA74DB" w:rsidP="009D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24013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227338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БУо-11-С</w:t>
      </w:r>
      <w:r w:rsidR="00EA482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успешность выполнения всей работы – </w:t>
      </w:r>
      <w:r w:rsidR="009D39A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45,4%</w:t>
      </w:r>
      <w:r w:rsidR="00EA482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успешность выполнения заданий базового уровня – </w:t>
      </w:r>
      <w:r w:rsidR="009D39A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53,0</w:t>
      </w:r>
      <w:r w:rsidR="00EA482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успешность выполнения повышенного уровня – </w:t>
      </w:r>
      <w:r w:rsidR="009D39A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27,8</w:t>
      </w:r>
      <w:r w:rsidR="00EA482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227338" w:rsidRPr="0063355A" w:rsidRDefault="00024013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результаты выполнения заданий показали обучающиеся: </w:t>
      </w:r>
      <w:proofErr w:type="spellStart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Насирова</w:t>
      </w:r>
      <w:proofErr w:type="spellEnd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– успешность выполнения всей работы составляет 75% (успешность выполнения заданий базового уровня – 85,7%, повышенного уровня – 50%), Бакаева А. – 65% (успешность выполнения заданий базового уровня – 78,6%, повышенного уровня – 33,3%). Наливкина Е. при успешности всей работы в 55% демонстрирует высокое качество выполнения заданий повышенного уровня – 50%. </w:t>
      </w:r>
    </w:p>
    <w:p w:rsidR="00A750D8" w:rsidRPr="0063355A" w:rsidRDefault="00A750D8" w:rsidP="000269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успешность: </w:t>
      </w:r>
      <w:r w:rsidR="00026910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Пинчук А. – успешность выполнения всей работы - 15,0% (успешность выполнения заданий базового уровня – 21.4%, успешность выполнения заданий повышенного уровня – 0,0%); Муравлева А. –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выполнения всей работы</w:t>
      </w:r>
      <w:r w:rsidR="00026910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- 20,0% (успешность выполнения заданий базового уровня – 28,6%, успешность выполнения заданий повышенного уровня – 0,0%), </w:t>
      </w:r>
      <w:proofErr w:type="spellStart"/>
      <w:r w:rsidR="00026910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Ишмухаметова</w:t>
      </w:r>
      <w:proofErr w:type="spellEnd"/>
      <w:r w:rsidR="00026910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– 35,0% - успешность выполнения всей работы - 35,0% (успешность выполнения заданий базового </w:t>
      </w:r>
      <w:r w:rsidR="00026910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уровня – 35,7%, успешность выполнения заданий повышенного уровня – 33,3%) .</w:t>
      </w:r>
    </w:p>
    <w:p w:rsidR="00024013" w:rsidRPr="0063355A" w:rsidRDefault="00DA74DB" w:rsidP="00900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A482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ИСПо-12-С: успешность выполнения всей работы –</w:t>
      </w:r>
      <w:r w:rsidR="009D39A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51,</w:t>
      </w:r>
      <w:r w:rsidR="00EA482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9%, успешность выполнения заданий базового уровня – 65,9%, успешность выполнения повышенного уровня – 19,2%.</w:t>
      </w:r>
    </w:p>
    <w:p w:rsidR="00DA74DB" w:rsidRPr="0063355A" w:rsidRDefault="00EA4826" w:rsidP="00EA48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процент выполнения работы продемонстрировали обучающиеся: Сергеев С. – 80</w:t>
      </w:r>
      <w:r w:rsidR="00911401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% (успешность выполнения заданий базового уровня составляет 92,9%, повышенного уровня – 50</w:t>
      </w:r>
      <w:r w:rsidR="00911401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%), Шуваев И. – 75% (успешность выполнения заданий базового уровня – 92,9%, повышенного уровня – 33,3</w:t>
      </w:r>
      <w:r w:rsidR="00DA74DB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DA74DB" w:rsidRPr="0063355A" w:rsidRDefault="00DA74DB" w:rsidP="00EA48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успешность: Наумов А. - успешность выполнения всей работы - 15,0% (успешность выполнения заданий базового уровня – 14,3%, успешность выполнения заданий повышенного уровня – 16,7%).</w:t>
      </w:r>
    </w:p>
    <w:p w:rsidR="00EA4826" w:rsidRPr="0063355A" w:rsidRDefault="00DA74DB" w:rsidP="00DA74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ПНКо-14-С: успешность выполнения всей работы – 62,5%, успешность выполнения заданий базового уровня – 84,9%, успешность выполнения повышенного уровня – 10,2%.</w:t>
      </w:r>
    </w:p>
    <w:p w:rsidR="001A1CB4" w:rsidRPr="0063355A" w:rsidRDefault="00F87996" w:rsidP="001A1C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Высокое качество 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работы продемонстрировали обучающиеся: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Бондарь А.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выполнения всей работы – 75,0%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(успешность выполнения заданий базового уровня составляет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повышенного уровня – 50%), </w:t>
      </w:r>
      <w:proofErr w:type="spellStart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Рябичкин</w:t>
      </w:r>
      <w:proofErr w:type="spellEnd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– 80%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(успешность выполнения заданий базового уровня –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повышенного уровня –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33,3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,0%),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Позднякова Ю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75% (успешность выполнения заданий базового уровня –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повышенного уровня –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Тюрина Е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7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,0% (успешность выполнения заданий базового уровня –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100,0%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повышенного уровня –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="001A1CB4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630079" w:rsidRPr="0063355A" w:rsidRDefault="00DA74DB" w:rsidP="00630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успешность: </w:t>
      </w:r>
      <w:proofErr w:type="spellStart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Антушевич</w:t>
      </w:r>
      <w:proofErr w:type="spellEnd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</w:t>
      </w:r>
      <w:r w:rsidR="0063007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63007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Ходжер</w:t>
      </w:r>
      <w:proofErr w:type="spellEnd"/>
      <w:r w:rsidR="0063007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успешность выполнения всей работы - 30,0% (успешность выполнения заданий базового уровня – 42,9%, успешность выполнения заданий повышенного уровня – 0,0</w:t>
      </w:r>
      <w:r w:rsidR="0063007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%), Зотина У. - успешность выполнения всей работы - 40,0% (успешность выполнения заданий базового уровня – 57,1%, успешность выполнения заданий повышенного уровня – 16,7%).</w:t>
      </w:r>
    </w:p>
    <w:p w:rsidR="00F87996" w:rsidRPr="0063355A" w:rsidRDefault="00DA74DB" w:rsidP="00630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</w:t>
      </w:r>
      <w:r w:rsidR="00F8799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AE7FE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Доо-13</w:t>
      </w:r>
      <w:r w:rsidR="00F8799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-С: успешность выполнения всей работы – </w:t>
      </w:r>
      <w:r w:rsidR="00AE7FE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49,7</w:t>
      </w:r>
      <w:r w:rsidR="00F8799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успешность выполнения заданий базового уровня – </w:t>
      </w:r>
      <w:r w:rsidR="00AE7FE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69,5</w:t>
      </w:r>
      <w:r w:rsidR="00F8799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успешность выполнения повышенного уровня – </w:t>
      </w:r>
      <w:r w:rsidR="00AE7FEF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3,3</w:t>
      </w:r>
      <w:r w:rsidR="00F87996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F87996" w:rsidRPr="0063355A" w:rsidRDefault="00F87996" w:rsidP="00F879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Высокое качество выполнения работы продемонстрировали обучающиеся: </w:t>
      </w:r>
      <w:proofErr w:type="spellStart"/>
      <w:r w:rsidR="00C768B5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Чою</w:t>
      </w:r>
      <w:proofErr w:type="spellEnd"/>
      <w:r w:rsidR="00C768B5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успешность выполнения всей работы – 75,0% (успешность выполнения заданий базового уровня составляет 100,0%, повышенного уровня – </w:t>
      </w:r>
      <w:r w:rsidR="00C768B5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C768B5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Семенова А.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768B5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75,0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(успешность выполнения заданий базового уровня – 100,0%, повышенного уровня – </w:t>
      </w:r>
      <w:r w:rsidR="00C768B5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16,70%).</w:t>
      </w:r>
    </w:p>
    <w:p w:rsidR="00630079" w:rsidRPr="0063355A" w:rsidRDefault="00630079" w:rsidP="00F879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успешность: 25,0%: </w:t>
      </w:r>
      <w:proofErr w:type="spellStart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Заярнова</w:t>
      </w:r>
      <w:proofErr w:type="spellEnd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 (базовый уровень – 35,7%), Сорокина А. (базовый уровень – 35,7%), 30,0%: </w:t>
      </w:r>
      <w:proofErr w:type="spellStart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Шинакова</w:t>
      </w:r>
      <w:proofErr w:type="spellEnd"/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(базовый уровень – 42,9%), Якимова Е. (базовый уровень – 42,9%).</w:t>
      </w:r>
    </w:p>
    <w:p w:rsidR="00C44642" w:rsidRPr="0063355A" w:rsidRDefault="00630079" w:rsidP="00C446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C44642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ЭЛо-11-С: успешность выполнения всей работы – 50,4%, успешность выполнения заданий базового уровня – 63,7%, успешность выполнения повышенного уровня – 19,2%.</w:t>
      </w:r>
    </w:p>
    <w:p w:rsidR="00911401" w:rsidRPr="0063355A" w:rsidRDefault="00911401" w:rsidP="0091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низкий процент успешности выполнения всей работы </w:t>
      </w:r>
      <w:r w:rsidR="00630079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70,0% и ниже.</w:t>
      </w:r>
    </w:p>
    <w:p w:rsidR="00630079" w:rsidRDefault="00630079" w:rsidP="0091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низкие показатели по группе у Тарасова С. - успешность выполнения всей работы – 35,0% (успешность выполнения заданий базового уровня составляет </w:t>
      </w:r>
      <w:r w:rsidR="007F215C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42,9,0%, повышенного уровня – 16,7%).</w:t>
      </w:r>
    </w:p>
    <w:p w:rsidR="0063355A" w:rsidRPr="0063355A" w:rsidRDefault="0063355A" w:rsidP="00911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15C" w:rsidRPr="0063355A" w:rsidRDefault="008C4EFD" w:rsidP="007F21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4EFD" w:rsidRPr="0063355A" w:rsidRDefault="007F215C" w:rsidP="006335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2 – Результаты выполнения диагностической работы по математике по отдельным заданиям</w:t>
      </w:r>
    </w:p>
    <w:p w:rsidR="00C43C2E" w:rsidRPr="0063355A" w:rsidRDefault="00C43C2E" w:rsidP="00C43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15C" w:rsidRPr="0063355A" w:rsidRDefault="00C43C2E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2 наглядно показывает рейтинг групп по успешности выполнения диагностики по математике. Отмечаются высоки результаты у групп: МРА-19-Н, ПНКо-14-С, ИСПо-12-С, самый низкий показатель демонстрирует группа СВ-13-Н.</w:t>
      </w:r>
    </w:p>
    <w:p w:rsidR="00851F6C" w:rsidRPr="0063355A" w:rsidRDefault="00851F6C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высокий процент выполнения заданий:</w:t>
      </w:r>
      <w:r w:rsidR="000D500B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1, 3, 4, 5, 2, 12, </w:t>
      </w:r>
    </w:p>
    <w:p w:rsidR="000D500B" w:rsidRPr="0063355A" w:rsidRDefault="000D500B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низкий процент выполнения заданий: </w:t>
      </w:r>
      <w:r w:rsidR="007A73EC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6, 7, 8, 9, 10, 11, </w:t>
      </w: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13, 14</w:t>
      </w:r>
      <w:r w:rsidR="007A73EC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00B" w:rsidRPr="0063355A" w:rsidRDefault="000D500B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 – находить значение буквенного выражения;</w:t>
      </w:r>
    </w:p>
    <w:p w:rsidR="000D500B" w:rsidRPr="0063355A" w:rsidRDefault="000D500B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7 – анализировать реальные числовые данные, представленные в таблице;</w:t>
      </w:r>
    </w:p>
    <w:p w:rsidR="007A73EC" w:rsidRPr="0063355A" w:rsidRDefault="007A73EC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8 – читать графики функций;</w:t>
      </w:r>
    </w:p>
    <w:p w:rsidR="007A73EC" w:rsidRPr="0063355A" w:rsidRDefault="007A73EC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9 – выполнять действия с геометрическими фигурами;</w:t>
      </w:r>
    </w:p>
    <w:p w:rsidR="000D500B" w:rsidRPr="0063355A" w:rsidRDefault="000D500B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 – оценивать вероятность случайного события</w:t>
      </w:r>
      <w:r w:rsidR="007A73EC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500B" w:rsidRPr="0063355A" w:rsidRDefault="000D500B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 – выполнять действия с геометрическими фигурами;</w:t>
      </w:r>
    </w:p>
    <w:p w:rsidR="007A73EC" w:rsidRPr="0063355A" w:rsidRDefault="007A73EC" w:rsidP="00851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 – оценивать логическую правильность рассуждений, распознавать ошибочные заключения;</w:t>
      </w:r>
    </w:p>
    <w:p w:rsidR="000D500B" w:rsidRPr="0063355A" w:rsidRDefault="000D500B" w:rsidP="004241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14 - решать задачи с применением формулы общего члена и суммы нескольких первых членов геометрической прогрессии</w:t>
      </w:r>
      <w:r w:rsidR="007A73EC"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3EC" w:rsidRPr="0063355A" w:rsidRDefault="007A73EC" w:rsidP="004241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EC" w:rsidRPr="0063355A" w:rsidRDefault="00254941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r w:rsidR="007A73EC" w:rsidRPr="0063355A">
        <w:rPr>
          <w:b/>
          <w:bCs/>
          <w:sz w:val="28"/>
          <w:szCs w:val="28"/>
        </w:rPr>
        <w:t>Основные выводы</w:t>
      </w:r>
      <w:r>
        <w:rPr>
          <w:b/>
          <w:bCs/>
          <w:sz w:val="28"/>
          <w:szCs w:val="28"/>
        </w:rPr>
        <w:t xml:space="preserve"> и рекомендации</w:t>
      </w:r>
    </w:p>
    <w:p w:rsidR="007A73EC" w:rsidRPr="0063355A" w:rsidRDefault="007A73EC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A73EC" w:rsidRPr="0063355A" w:rsidRDefault="007A73EC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bCs/>
          <w:sz w:val="28"/>
          <w:szCs w:val="28"/>
        </w:rPr>
        <w:t xml:space="preserve">Анализ результатов регионального мониторингового исследования по математике </w:t>
      </w:r>
      <w:r w:rsidRPr="0063355A">
        <w:rPr>
          <w:sz w:val="28"/>
          <w:szCs w:val="28"/>
        </w:rPr>
        <w:t xml:space="preserve">позволяет сделать следующие выводы: </w:t>
      </w:r>
    </w:p>
    <w:p w:rsidR="007A73EC" w:rsidRPr="0063355A" w:rsidRDefault="007A73EC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1. Обучающиеся 1-ых курсов показали низкий уровень достижения предметных и </w:t>
      </w:r>
      <w:proofErr w:type="spellStart"/>
      <w:r w:rsidRPr="0063355A">
        <w:rPr>
          <w:sz w:val="28"/>
          <w:szCs w:val="28"/>
        </w:rPr>
        <w:t>метапредметных</w:t>
      </w:r>
      <w:proofErr w:type="spellEnd"/>
      <w:r w:rsidRPr="0063355A">
        <w:rPr>
          <w:sz w:val="28"/>
          <w:szCs w:val="28"/>
        </w:rPr>
        <w:t xml:space="preserve"> результатов овладения </w:t>
      </w:r>
      <w:proofErr w:type="spellStart"/>
      <w:r w:rsidRPr="0063355A">
        <w:rPr>
          <w:sz w:val="28"/>
          <w:szCs w:val="28"/>
        </w:rPr>
        <w:t>межпредметными</w:t>
      </w:r>
      <w:proofErr w:type="spellEnd"/>
      <w:r w:rsidRPr="0063355A">
        <w:rPr>
          <w:sz w:val="28"/>
          <w:szCs w:val="28"/>
        </w:rPr>
        <w:t xml:space="preserve"> понятиями. </w:t>
      </w:r>
    </w:p>
    <w:p w:rsidR="007A73EC" w:rsidRPr="0063355A" w:rsidRDefault="007A73EC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2. Необходимо </w:t>
      </w:r>
      <w:r w:rsidR="00424148" w:rsidRPr="0063355A">
        <w:rPr>
          <w:sz w:val="28"/>
          <w:szCs w:val="28"/>
        </w:rPr>
        <w:t xml:space="preserve">актуализировать </w:t>
      </w:r>
      <w:r w:rsidRPr="0063355A">
        <w:rPr>
          <w:sz w:val="28"/>
          <w:szCs w:val="28"/>
        </w:rPr>
        <w:t>в рабоч</w:t>
      </w:r>
      <w:r w:rsidR="00424148" w:rsidRPr="0063355A">
        <w:rPr>
          <w:sz w:val="28"/>
          <w:szCs w:val="28"/>
        </w:rPr>
        <w:t>ей программе</w:t>
      </w:r>
      <w:r w:rsidRPr="0063355A">
        <w:rPr>
          <w:sz w:val="28"/>
          <w:szCs w:val="28"/>
        </w:rPr>
        <w:t xml:space="preserve"> по учебной дисциплине</w:t>
      </w:r>
      <w:r w:rsidR="00424148" w:rsidRPr="0063355A">
        <w:rPr>
          <w:sz w:val="28"/>
          <w:szCs w:val="28"/>
        </w:rPr>
        <w:t xml:space="preserve"> «Математика» общеобразовательного </w:t>
      </w:r>
      <w:r w:rsidR="00635A61" w:rsidRPr="0063355A">
        <w:rPr>
          <w:sz w:val="28"/>
          <w:szCs w:val="28"/>
        </w:rPr>
        <w:t>цикла раздел</w:t>
      </w:r>
      <w:r w:rsidR="00424148" w:rsidRPr="0063355A">
        <w:rPr>
          <w:sz w:val="28"/>
          <w:szCs w:val="28"/>
        </w:rPr>
        <w:t xml:space="preserve"> «Повторение» и </w:t>
      </w:r>
      <w:r w:rsidRPr="0063355A">
        <w:rPr>
          <w:sz w:val="28"/>
          <w:szCs w:val="28"/>
        </w:rPr>
        <w:t xml:space="preserve">уделить особое внимание проработке тем по разделам </w:t>
      </w:r>
    </w:p>
    <w:p w:rsidR="00635A61" w:rsidRPr="0063355A" w:rsidRDefault="00635A61" w:rsidP="00635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Нахождение значения буквенного выражения;</w:t>
      </w:r>
    </w:p>
    <w:p w:rsidR="00635A61" w:rsidRPr="0063355A" w:rsidRDefault="00635A61" w:rsidP="00635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реальных числовых данных, представленных в таблице;</w:t>
      </w:r>
    </w:p>
    <w:p w:rsidR="00635A61" w:rsidRPr="0063355A" w:rsidRDefault="00635A61" w:rsidP="00635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графиков функций;</w:t>
      </w:r>
    </w:p>
    <w:p w:rsidR="00635A61" w:rsidRPr="0063355A" w:rsidRDefault="00635A61" w:rsidP="00635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действий с геометрическими фигурами;</w:t>
      </w:r>
    </w:p>
    <w:p w:rsidR="00635A61" w:rsidRPr="0063355A" w:rsidRDefault="00635A61" w:rsidP="00635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вероятности случайного события;</w:t>
      </w:r>
    </w:p>
    <w:p w:rsidR="00635A61" w:rsidRPr="0063355A" w:rsidRDefault="00635A61" w:rsidP="00635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логической правильности рассуждений, распознавание ошибочных заключений;</w:t>
      </w:r>
    </w:p>
    <w:p w:rsidR="00635A61" w:rsidRPr="0063355A" w:rsidRDefault="00635A61" w:rsidP="00635A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5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задач с применением формулы общего члена и суммы нескольких первых членов геометрической прогрессии.</w:t>
      </w:r>
    </w:p>
    <w:p w:rsidR="007A73EC" w:rsidRPr="0063355A" w:rsidRDefault="007A73EC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3. У</w:t>
      </w:r>
      <w:r w:rsidR="00424148" w:rsidRPr="0063355A">
        <w:rPr>
          <w:sz w:val="28"/>
          <w:szCs w:val="28"/>
        </w:rPr>
        <w:t>делить особое внимание обучающимся</w:t>
      </w:r>
      <w:r w:rsidRPr="0063355A">
        <w:rPr>
          <w:sz w:val="28"/>
          <w:szCs w:val="28"/>
        </w:rPr>
        <w:t>, достигших базового уровня, по формированию и развитию учебных действий планирования, контроля учебной деятельности, поиска разных решений учебной задачи, использования информации,</w:t>
      </w:r>
      <w:r w:rsidR="00635A61" w:rsidRPr="0063355A">
        <w:rPr>
          <w:sz w:val="28"/>
          <w:szCs w:val="28"/>
        </w:rPr>
        <w:t xml:space="preserve"> представленной в разной форме.</w:t>
      </w:r>
    </w:p>
    <w:p w:rsidR="007A73EC" w:rsidRPr="0063355A" w:rsidRDefault="007A73EC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4. Продолжить работу по развитию у </w:t>
      </w:r>
      <w:r w:rsidR="00424148" w:rsidRPr="0063355A">
        <w:rPr>
          <w:sz w:val="28"/>
          <w:szCs w:val="28"/>
        </w:rPr>
        <w:t>обучающихся</w:t>
      </w:r>
      <w:r w:rsidRPr="0063355A">
        <w:rPr>
          <w:sz w:val="28"/>
          <w:szCs w:val="28"/>
        </w:rPr>
        <w:t>, демонстрирующих повышенный уровень достижений, интереса к предмету, решению поисковых и исследовательских задач, вовлекат</w:t>
      </w:r>
      <w:r w:rsidR="00635A61" w:rsidRPr="0063355A">
        <w:rPr>
          <w:sz w:val="28"/>
          <w:szCs w:val="28"/>
        </w:rPr>
        <w:t>ь их в проектную деятельность.</w:t>
      </w:r>
    </w:p>
    <w:p w:rsidR="0063355A" w:rsidRPr="0063355A" w:rsidRDefault="00635A61" w:rsidP="002549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lastRenderedPageBreak/>
        <w:t>5. Работая с обучающимися</w:t>
      </w:r>
      <w:r w:rsidR="007A73EC" w:rsidRPr="0063355A">
        <w:rPr>
          <w:sz w:val="28"/>
          <w:szCs w:val="28"/>
        </w:rPr>
        <w:t xml:space="preserve">, показавшими результаты </w:t>
      </w:r>
      <w:r w:rsidRPr="0063355A">
        <w:rPr>
          <w:sz w:val="28"/>
          <w:szCs w:val="28"/>
        </w:rPr>
        <w:t>низкого и пониженного уровней</w:t>
      </w:r>
      <w:r w:rsidR="007A73EC" w:rsidRPr="0063355A">
        <w:rPr>
          <w:sz w:val="28"/>
          <w:szCs w:val="28"/>
        </w:rPr>
        <w:t>, необходимо организовать коррекционную работу обратить особое внимание на во</w:t>
      </w:r>
      <w:r w:rsidRPr="0063355A">
        <w:rPr>
          <w:sz w:val="28"/>
          <w:szCs w:val="28"/>
        </w:rPr>
        <w:t>сполнение «пробелов» в знаниях.</w:t>
      </w:r>
    </w:p>
    <w:p w:rsidR="0063355A" w:rsidRPr="00254941" w:rsidRDefault="0063355A" w:rsidP="0025494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54941">
        <w:rPr>
          <w:bCs/>
          <w:sz w:val="28"/>
          <w:szCs w:val="28"/>
        </w:rPr>
        <w:t>Рекомендации</w:t>
      </w:r>
    </w:p>
    <w:p w:rsidR="0063355A" w:rsidRDefault="00635A61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1. </w:t>
      </w:r>
      <w:r w:rsidR="0063355A">
        <w:rPr>
          <w:sz w:val="28"/>
          <w:szCs w:val="28"/>
        </w:rPr>
        <w:t>Заместителю директора по НМР Григорьевой И.А.:</w:t>
      </w:r>
    </w:p>
    <w:p w:rsidR="0063355A" w:rsidRDefault="0063355A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7A73EC" w:rsidRPr="0063355A">
        <w:rPr>
          <w:sz w:val="28"/>
          <w:szCs w:val="28"/>
        </w:rPr>
        <w:t xml:space="preserve">ровести тщательный анализ количественных и качественных результатов </w:t>
      </w:r>
      <w:r w:rsidR="00635A61" w:rsidRPr="0063355A">
        <w:rPr>
          <w:sz w:val="28"/>
          <w:szCs w:val="28"/>
        </w:rPr>
        <w:t xml:space="preserve">регионального мониторингового исследования по математике </w:t>
      </w:r>
      <w:r w:rsidR="007A73EC" w:rsidRPr="0063355A">
        <w:rPr>
          <w:sz w:val="28"/>
          <w:szCs w:val="28"/>
        </w:rPr>
        <w:t xml:space="preserve">и </w:t>
      </w:r>
      <w:r>
        <w:rPr>
          <w:sz w:val="28"/>
          <w:szCs w:val="28"/>
        </w:rPr>
        <w:t>выявить проблемные зоны</w:t>
      </w:r>
      <w:r w:rsidR="007A73EC" w:rsidRPr="0063355A">
        <w:rPr>
          <w:sz w:val="28"/>
          <w:szCs w:val="28"/>
        </w:rPr>
        <w:t xml:space="preserve"> для обучающихся на </w:t>
      </w:r>
      <w:r w:rsidR="00254941">
        <w:rPr>
          <w:sz w:val="28"/>
          <w:szCs w:val="28"/>
        </w:rPr>
        <w:t>заседании методического объединения председателей ПЦК – январь 2019 год</w:t>
      </w:r>
      <w:r>
        <w:rPr>
          <w:sz w:val="28"/>
          <w:szCs w:val="28"/>
        </w:rPr>
        <w:t>.</w:t>
      </w:r>
    </w:p>
    <w:p w:rsidR="00635A61" w:rsidRPr="0063355A" w:rsidRDefault="00635A61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2. </w:t>
      </w:r>
      <w:r w:rsidR="00424148" w:rsidRPr="0063355A">
        <w:rPr>
          <w:sz w:val="28"/>
          <w:szCs w:val="28"/>
        </w:rPr>
        <w:t xml:space="preserve">Преподавателям: </w:t>
      </w:r>
      <w:proofErr w:type="spellStart"/>
      <w:r w:rsidR="00424148" w:rsidRPr="0063355A">
        <w:rPr>
          <w:sz w:val="28"/>
          <w:szCs w:val="28"/>
        </w:rPr>
        <w:t>Кайдаловой</w:t>
      </w:r>
      <w:proofErr w:type="spellEnd"/>
      <w:r w:rsidR="00424148" w:rsidRPr="0063355A">
        <w:rPr>
          <w:sz w:val="28"/>
          <w:szCs w:val="28"/>
        </w:rPr>
        <w:t xml:space="preserve"> В.Р., Петропавловской </w:t>
      </w:r>
      <w:r w:rsidRPr="0063355A">
        <w:rPr>
          <w:sz w:val="28"/>
          <w:szCs w:val="28"/>
        </w:rPr>
        <w:t>Г.А.</w:t>
      </w:r>
      <w:bookmarkStart w:id="0" w:name="_GoBack"/>
      <w:bookmarkEnd w:id="0"/>
      <w:r w:rsidRPr="0063355A">
        <w:rPr>
          <w:sz w:val="28"/>
          <w:szCs w:val="28"/>
        </w:rPr>
        <w:t>:</w:t>
      </w:r>
    </w:p>
    <w:p w:rsidR="00424148" w:rsidRPr="0063355A" w:rsidRDefault="00635A61" w:rsidP="0042414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- </w:t>
      </w:r>
      <w:r w:rsidR="007A73EC" w:rsidRPr="0063355A">
        <w:rPr>
          <w:sz w:val="28"/>
          <w:szCs w:val="28"/>
        </w:rPr>
        <w:t>использовать результаты анализа для совершенствования м</w:t>
      </w:r>
      <w:r w:rsidRPr="0063355A">
        <w:rPr>
          <w:sz w:val="28"/>
          <w:szCs w:val="28"/>
        </w:rPr>
        <w:t>етодики преподавания математики</w:t>
      </w:r>
      <w:r w:rsidR="007A73EC" w:rsidRPr="0063355A">
        <w:rPr>
          <w:sz w:val="28"/>
          <w:szCs w:val="28"/>
        </w:rPr>
        <w:t>,</w:t>
      </w:r>
      <w:r w:rsidRPr="0063355A">
        <w:rPr>
          <w:sz w:val="28"/>
          <w:szCs w:val="28"/>
        </w:rPr>
        <w:t xml:space="preserve"> </w:t>
      </w:r>
      <w:r w:rsidR="007A73EC" w:rsidRPr="0063355A">
        <w:rPr>
          <w:sz w:val="28"/>
          <w:szCs w:val="28"/>
        </w:rPr>
        <w:t xml:space="preserve">в системе проводить соответствующую коррекцию знаний </w:t>
      </w:r>
      <w:r w:rsidRPr="0063355A">
        <w:rPr>
          <w:sz w:val="28"/>
          <w:szCs w:val="28"/>
        </w:rPr>
        <w:t>обучающихся</w:t>
      </w:r>
      <w:r w:rsidR="007A73EC" w:rsidRPr="0063355A">
        <w:rPr>
          <w:sz w:val="28"/>
          <w:szCs w:val="28"/>
        </w:rPr>
        <w:t>, обратить внимание на восстановление и коррекцию вычислительных навыков у</w:t>
      </w:r>
      <w:r w:rsidRPr="0063355A">
        <w:rPr>
          <w:sz w:val="28"/>
          <w:szCs w:val="28"/>
        </w:rPr>
        <w:t xml:space="preserve"> обучающихся</w:t>
      </w:r>
      <w:r w:rsidR="007A73EC" w:rsidRPr="0063355A">
        <w:rPr>
          <w:sz w:val="28"/>
          <w:szCs w:val="28"/>
        </w:rPr>
        <w:t xml:space="preserve">, усилить работу по формированию умения решать логические задачи, практико-ориентированных заданий, а также задачи </w:t>
      </w:r>
      <w:r w:rsidRPr="0063355A">
        <w:rPr>
          <w:sz w:val="28"/>
          <w:szCs w:val="28"/>
        </w:rPr>
        <w:t>на пространственное воображение;</w:t>
      </w:r>
    </w:p>
    <w:p w:rsidR="00635A61" w:rsidRPr="0063355A" w:rsidRDefault="00635A61" w:rsidP="00635A6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>- корректировать содержание</w:t>
      </w:r>
      <w:r w:rsidR="007A73EC" w:rsidRPr="0063355A">
        <w:rPr>
          <w:sz w:val="28"/>
          <w:szCs w:val="28"/>
        </w:rPr>
        <w:t xml:space="preserve"> текущего тестирования и контрольных работ с целью мониторинга результативности работы по устранению пробелов в </w:t>
      </w:r>
      <w:r w:rsidRPr="0063355A">
        <w:rPr>
          <w:sz w:val="28"/>
          <w:szCs w:val="28"/>
        </w:rPr>
        <w:t>знаниях и умениях по математике;</w:t>
      </w:r>
    </w:p>
    <w:p w:rsidR="00635A61" w:rsidRPr="0063355A" w:rsidRDefault="00635A61" w:rsidP="00635A6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- усилить работу </w:t>
      </w:r>
      <w:r w:rsidR="007A73EC" w:rsidRPr="0063355A">
        <w:rPr>
          <w:sz w:val="28"/>
          <w:szCs w:val="28"/>
        </w:rPr>
        <w:t xml:space="preserve">по формированию умения решать логические задачи, задачи в четыре действия, а также задачи </w:t>
      </w:r>
      <w:r w:rsidRPr="0063355A">
        <w:rPr>
          <w:sz w:val="28"/>
          <w:szCs w:val="28"/>
        </w:rPr>
        <w:t>на пространственное воображение.</w:t>
      </w:r>
    </w:p>
    <w:p w:rsidR="00635A61" w:rsidRPr="0063355A" w:rsidRDefault="0063355A" w:rsidP="00635A6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5A61" w:rsidRPr="0063355A">
        <w:rPr>
          <w:sz w:val="28"/>
          <w:szCs w:val="28"/>
        </w:rPr>
        <w:t>Кураторам групп первых курсов:</w:t>
      </w:r>
    </w:p>
    <w:p w:rsidR="00D923E7" w:rsidRDefault="00635A61" w:rsidP="00D923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55A">
        <w:rPr>
          <w:sz w:val="28"/>
          <w:szCs w:val="28"/>
        </w:rPr>
        <w:t xml:space="preserve">- своевременно информировать </w:t>
      </w:r>
      <w:r w:rsidR="007A73EC" w:rsidRPr="0063355A">
        <w:rPr>
          <w:sz w:val="28"/>
          <w:szCs w:val="28"/>
        </w:rPr>
        <w:t xml:space="preserve">родителей о результатах диагностических работ, текущих образовательных достижениях </w:t>
      </w:r>
      <w:r w:rsidRPr="0063355A">
        <w:rPr>
          <w:sz w:val="28"/>
          <w:szCs w:val="28"/>
        </w:rPr>
        <w:t>обучающихся</w:t>
      </w:r>
      <w:r w:rsidR="007A73EC" w:rsidRPr="0063355A">
        <w:rPr>
          <w:sz w:val="28"/>
          <w:szCs w:val="28"/>
        </w:rPr>
        <w:t>.</w:t>
      </w:r>
    </w:p>
    <w:p w:rsidR="00254941" w:rsidRDefault="00254941" w:rsidP="00D923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4941" w:rsidRDefault="00254941" w:rsidP="00D923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923E7" w:rsidRDefault="00D923E7" w:rsidP="00D923E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20.12.2018 г.</w:t>
      </w:r>
    </w:p>
    <w:p w:rsidR="00E166B4" w:rsidRPr="00693F6E" w:rsidRDefault="00D923E7" w:rsidP="00D923E7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Заместитель директора по НМР                                                         И.А. Григорьева</w:t>
      </w:r>
    </w:p>
    <w:sectPr w:rsidR="00E166B4" w:rsidRPr="0069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521E6"/>
    <w:multiLevelType w:val="multilevel"/>
    <w:tmpl w:val="6676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42B6E"/>
    <w:multiLevelType w:val="multilevel"/>
    <w:tmpl w:val="AC4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A2DB1"/>
    <w:multiLevelType w:val="multilevel"/>
    <w:tmpl w:val="14CC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6B"/>
    <w:rsid w:val="00015178"/>
    <w:rsid w:val="000151E8"/>
    <w:rsid w:val="00024013"/>
    <w:rsid w:val="00026910"/>
    <w:rsid w:val="000313BE"/>
    <w:rsid w:val="000818DC"/>
    <w:rsid w:val="000D500B"/>
    <w:rsid w:val="00165399"/>
    <w:rsid w:val="001A11FB"/>
    <w:rsid w:val="001A1CB4"/>
    <w:rsid w:val="002038A2"/>
    <w:rsid w:val="00227338"/>
    <w:rsid w:val="00254941"/>
    <w:rsid w:val="002B5E60"/>
    <w:rsid w:val="00343BE0"/>
    <w:rsid w:val="003642AF"/>
    <w:rsid w:val="003C17B3"/>
    <w:rsid w:val="00424148"/>
    <w:rsid w:val="0048065B"/>
    <w:rsid w:val="005025FD"/>
    <w:rsid w:val="00574E4A"/>
    <w:rsid w:val="00610E7D"/>
    <w:rsid w:val="00630079"/>
    <w:rsid w:val="0063355A"/>
    <w:rsid w:val="00635A61"/>
    <w:rsid w:val="00663E94"/>
    <w:rsid w:val="00693F6E"/>
    <w:rsid w:val="00701D6C"/>
    <w:rsid w:val="007879A5"/>
    <w:rsid w:val="007A73EC"/>
    <w:rsid w:val="007E256B"/>
    <w:rsid w:val="007F215C"/>
    <w:rsid w:val="00851F6C"/>
    <w:rsid w:val="008C4EFD"/>
    <w:rsid w:val="009001E4"/>
    <w:rsid w:val="00911401"/>
    <w:rsid w:val="009318A9"/>
    <w:rsid w:val="009B0B6A"/>
    <w:rsid w:val="009D39AF"/>
    <w:rsid w:val="009D6378"/>
    <w:rsid w:val="00A05C91"/>
    <w:rsid w:val="00A34359"/>
    <w:rsid w:val="00A750D8"/>
    <w:rsid w:val="00AE7FEF"/>
    <w:rsid w:val="00B11545"/>
    <w:rsid w:val="00B6319F"/>
    <w:rsid w:val="00BC2AE9"/>
    <w:rsid w:val="00BD091A"/>
    <w:rsid w:val="00C43C2E"/>
    <w:rsid w:val="00C44642"/>
    <w:rsid w:val="00C45D9F"/>
    <w:rsid w:val="00C768B5"/>
    <w:rsid w:val="00D923E7"/>
    <w:rsid w:val="00D97C88"/>
    <w:rsid w:val="00DA74DB"/>
    <w:rsid w:val="00DB1CEA"/>
    <w:rsid w:val="00DE3B47"/>
    <w:rsid w:val="00E166B4"/>
    <w:rsid w:val="00E86E6B"/>
    <w:rsid w:val="00EA4826"/>
    <w:rsid w:val="00F760C4"/>
    <w:rsid w:val="00F8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2C0BD-68C6-4D1E-89C9-B8F09F49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0818DC"/>
  </w:style>
  <w:style w:type="paragraph" w:styleId="a4">
    <w:name w:val="List Paragraph"/>
    <w:basedOn w:val="a"/>
    <w:uiPriority w:val="34"/>
    <w:qFormat/>
    <w:rsid w:val="002B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групп по уровням</a:t>
            </a:r>
            <a:r>
              <a:rPr lang="ru-RU" baseline="0"/>
              <a:t> освоения материала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3354476523767863E-2"/>
          <c:y val="2.1795713035870516E-2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СВ-13-Н</c:v>
                </c:pt>
                <c:pt idx="1">
                  <c:v>Буо-11-С</c:v>
                </c:pt>
                <c:pt idx="2">
                  <c:v>ИСПо-12-С</c:v>
                </c:pt>
                <c:pt idx="3">
                  <c:v>МРА-19-Н</c:v>
                </c:pt>
                <c:pt idx="4">
                  <c:v>ПНКо-14-С</c:v>
                </c:pt>
                <c:pt idx="5">
                  <c:v>Доо-13-С</c:v>
                </c:pt>
                <c:pt idx="6">
                  <c:v>ПК-17-Н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 formatCode="0%">
                  <c:v>0</c:v>
                </c:pt>
                <c:pt idx="1">
                  <c:v>0.16700000000000001</c:v>
                </c:pt>
                <c:pt idx="2">
                  <c:v>0.154</c:v>
                </c:pt>
                <c:pt idx="3">
                  <c:v>4.4999999999999998E-2</c:v>
                </c:pt>
                <c:pt idx="4" formatCode="0%">
                  <c:v>0</c:v>
                </c:pt>
                <c:pt idx="5" formatCode="0%">
                  <c:v>0</c:v>
                </c:pt>
                <c:pt idx="6" formatCode="0%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Пониженный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4.2437781360066642E-17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4875562720133283E-17"/>
                  <c:y val="-0.154761904761904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СВ-13-Н</c:v>
                </c:pt>
                <c:pt idx="1">
                  <c:v>Буо-11-С</c:v>
                </c:pt>
                <c:pt idx="2">
                  <c:v>ИСПо-12-С</c:v>
                </c:pt>
                <c:pt idx="3">
                  <c:v>МРА-19-Н</c:v>
                </c:pt>
                <c:pt idx="4">
                  <c:v>ПНКо-14-С</c:v>
                </c:pt>
                <c:pt idx="5">
                  <c:v>Доо-13-С</c:v>
                </c:pt>
                <c:pt idx="6">
                  <c:v>ПК-17-Н</c:v>
                </c:pt>
              </c:strCache>
            </c:strRef>
          </c:cat>
          <c:val>
            <c:numRef>
              <c:f>Лист1!$C$2:$C$8</c:f>
              <c:numCache>
                <c:formatCode>0.00%</c:formatCode>
                <c:ptCount val="7"/>
                <c:pt idx="0" formatCode="0%">
                  <c:v>0</c:v>
                </c:pt>
                <c:pt idx="1">
                  <c:v>0.25</c:v>
                </c:pt>
                <c:pt idx="2" formatCode="0%">
                  <c:v>0</c:v>
                </c:pt>
                <c:pt idx="3" formatCode="0%">
                  <c:v>0</c:v>
                </c:pt>
                <c:pt idx="4">
                  <c:v>0.111</c:v>
                </c:pt>
                <c:pt idx="5">
                  <c:v>0.33300000000000002</c:v>
                </c:pt>
                <c:pt idx="6">
                  <c:v>0.35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базовый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СВ-13-Н</c:v>
                </c:pt>
                <c:pt idx="1">
                  <c:v>Буо-11-С</c:v>
                </c:pt>
                <c:pt idx="2">
                  <c:v>ИСПо-12-С</c:v>
                </c:pt>
                <c:pt idx="3">
                  <c:v>МРА-19-Н</c:v>
                </c:pt>
                <c:pt idx="4">
                  <c:v>ПНКо-14-С</c:v>
                </c:pt>
                <c:pt idx="5">
                  <c:v>Доо-13-С</c:v>
                </c:pt>
                <c:pt idx="6">
                  <c:v>ПК-17-Н</c:v>
                </c:pt>
              </c:strCache>
            </c:strRef>
          </c:cat>
          <c:val>
            <c:numRef>
              <c:f>Лист1!$D$2:$D$8</c:f>
              <c:numCache>
                <c:formatCode>0.00%</c:formatCode>
                <c:ptCount val="7"/>
                <c:pt idx="0" formatCode="0%">
                  <c:v>1</c:v>
                </c:pt>
                <c:pt idx="1">
                  <c:v>0.58299999999999996</c:v>
                </c:pt>
                <c:pt idx="2">
                  <c:v>0.69199999999999995</c:v>
                </c:pt>
                <c:pt idx="3">
                  <c:v>0.54500000000000004</c:v>
                </c:pt>
                <c:pt idx="4">
                  <c:v>0.33300000000000002</c:v>
                </c:pt>
                <c:pt idx="5">
                  <c:v>0.33300000000000002</c:v>
                </c:pt>
                <c:pt idx="6">
                  <c:v>0.55500000000000005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повышенный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1.6975112544026657E-16"/>
                  <c:y val="-7.9365079365079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СВ-13-Н</c:v>
                </c:pt>
                <c:pt idx="1">
                  <c:v>Буо-11-С</c:v>
                </c:pt>
                <c:pt idx="2">
                  <c:v>ИСПо-12-С</c:v>
                </c:pt>
                <c:pt idx="3">
                  <c:v>МРА-19-Н</c:v>
                </c:pt>
                <c:pt idx="4">
                  <c:v>ПНКо-14-С</c:v>
                </c:pt>
                <c:pt idx="5">
                  <c:v>Доо-13-С</c:v>
                </c:pt>
                <c:pt idx="6">
                  <c:v>ПК-17-Н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0.154</c:v>
                </c:pt>
                <c:pt idx="3">
                  <c:v>0.27300000000000002</c:v>
                </c:pt>
                <c:pt idx="4" formatCode="0.00%">
                  <c:v>0.55600000000000005</c:v>
                </c:pt>
                <c:pt idx="5" formatCode="0.00%">
                  <c:v>0.33300000000000002</c:v>
                </c:pt>
                <c:pt idx="6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СВ-13-Н</c:v>
                </c:pt>
                <c:pt idx="1">
                  <c:v>Буо-11-С</c:v>
                </c:pt>
                <c:pt idx="2">
                  <c:v>ИСПо-12-С</c:v>
                </c:pt>
                <c:pt idx="3">
                  <c:v>МРА-19-Н</c:v>
                </c:pt>
                <c:pt idx="4">
                  <c:v>ПНКо-14-С</c:v>
                </c:pt>
                <c:pt idx="5">
                  <c:v>Доо-13-С</c:v>
                </c:pt>
                <c:pt idx="6">
                  <c:v>ПК-17-Н</c:v>
                </c:pt>
              </c:strCache>
            </c:strRef>
          </c:cat>
          <c:val>
            <c:numRef>
              <c:f>Лист1!$F$2:$F$8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.00%">
                  <c:v>0.13600000000000001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158832"/>
        <c:axId val="345160400"/>
      </c:barChart>
      <c:catAx>
        <c:axId val="34515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160400"/>
        <c:crosses val="autoZero"/>
        <c:auto val="1"/>
        <c:lblAlgn val="ctr"/>
        <c:lblOffset val="100"/>
        <c:noMultiLvlLbl val="0"/>
      </c:catAx>
      <c:valAx>
        <c:axId val="34516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15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64814814814816"/>
          <c:y val="0.83382889638795155"/>
          <c:w val="0.65660815835520558"/>
          <c:h val="0.12797712785901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Успешность выполнения всей работы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СВ-13-Н</c:v>
                </c:pt>
                <c:pt idx="1">
                  <c:v>МРА-19-Н</c:v>
                </c:pt>
                <c:pt idx="2">
                  <c:v>ПК-17-Н</c:v>
                </c:pt>
                <c:pt idx="3">
                  <c:v>Буо-11-С</c:v>
                </c:pt>
                <c:pt idx="4">
                  <c:v>ИСПо-12-С</c:v>
                </c:pt>
                <c:pt idx="5">
                  <c:v>ПНКо-14-С</c:v>
                </c:pt>
                <c:pt idx="6">
                  <c:v>Доо-13-С</c:v>
                </c:pt>
                <c:pt idx="7">
                  <c:v>Эло-11-С</c:v>
                </c:pt>
              </c:strCache>
            </c:strRef>
          </c:cat>
          <c:val>
            <c:numRef>
              <c:f>Лист1!$B$2:$B$9</c:f>
              <c:numCache>
                <c:formatCode>0.00%</c:formatCode>
                <c:ptCount val="8"/>
                <c:pt idx="0">
                  <c:v>0.157</c:v>
                </c:pt>
                <c:pt idx="1">
                  <c:v>0.66600000000000004</c:v>
                </c:pt>
                <c:pt idx="2">
                  <c:v>0.39500000000000002</c:v>
                </c:pt>
                <c:pt idx="3">
                  <c:v>0.45400000000000001</c:v>
                </c:pt>
                <c:pt idx="4">
                  <c:v>0.51900000000000002</c:v>
                </c:pt>
                <c:pt idx="5">
                  <c:v>0.625</c:v>
                </c:pt>
                <c:pt idx="6">
                  <c:v>0.497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5159616"/>
        <c:axId val="345160008"/>
      </c:barChart>
      <c:catAx>
        <c:axId val="34515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160008"/>
        <c:crosses val="autoZero"/>
        <c:auto val="1"/>
        <c:lblAlgn val="ctr"/>
        <c:lblOffset val="100"/>
        <c:noMultiLvlLbl val="0"/>
      </c:catAx>
      <c:valAx>
        <c:axId val="345160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15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11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И.А.</dc:creator>
  <cp:keywords/>
  <dc:description/>
  <cp:lastModifiedBy>Григорьева И.А.</cp:lastModifiedBy>
  <cp:revision>7</cp:revision>
  <dcterms:created xsi:type="dcterms:W3CDTF">2018-12-26T06:18:00Z</dcterms:created>
  <dcterms:modified xsi:type="dcterms:W3CDTF">2019-01-10T04:13:00Z</dcterms:modified>
</cp:coreProperties>
</file>